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hint="eastAsia" w:ascii="黑体" w:eastAsia="黑体" w:cs="黑体"/>
          <w:b/>
          <w:bCs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/>
        </w:rPr>
        <w:t>团体会员</w:t>
      </w:r>
      <w:r>
        <w:rPr>
          <w:rFonts w:hint="eastAsia" w:ascii="黑体" w:eastAsia="黑体" w:cs="黑体"/>
          <w:b/>
          <w:bCs/>
          <w:kern w:val="0"/>
          <w:sz w:val="44"/>
          <w:szCs w:val="44"/>
          <w:lang w:val="zh-CN"/>
        </w:rPr>
        <w:t>入会申请登记表</w:t>
      </w:r>
    </w:p>
    <w:bookmarkEnd w:id="0"/>
    <w:tbl>
      <w:tblPr>
        <w:tblStyle w:val="2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070"/>
        <w:gridCol w:w="800"/>
        <w:gridCol w:w="270"/>
        <w:gridCol w:w="670"/>
        <w:gridCol w:w="928"/>
        <w:gridCol w:w="119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093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主要业务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 ）副会长单位 （ ）理事单位 （ ）会员单位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73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87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免费使用</w:t>
            </w:r>
            <w:r>
              <w:rPr>
                <w:rFonts w:hint="eastAsia" w:ascii="新宋体" w:hAnsi="新宋体" w:eastAsia="新宋体" w:cs="新宋体"/>
                <w:color w:val="000000"/>
                <w:spacing w:val="-6"/>
                <w:kern w:val="0"/>
                <w:sz w:val="24"/>
                <w:szCs w:val="24"/>
              </w:rPr>
              <w:t>“健康产品”</w:t>
            </w:r>
            <w:r>
              <w:rPr>
                <w:rFonts w:hint="eastAsia" w:ascii="新宋体" w:hAnsi="新宋体" w:eastAsia="新宋体" w:cs="新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三重</w:t>
            </w:r>
            <w:r>
              <w:rPr>
                <w:rFonts w:hint="eastAsia" w:ascii="新宋体" w:hAnsi="新宋体" w:eastAsia="新宋体" w:cs="新宋体"/>
                <w:color w:val="000000"/>
                <w:spacing w:val="-6"/>
                <w:kern w:val="0"/>
                <w:sz w:val="24"/>
                <w:szCs w:val="24"/>
              </w:rPr>
              <w:t>防伪标签</w:t>
            </w:r>
            <w:r>
              <w:rPr>
                <w:rFonts w:hint="eastAsia" w:ascii="新宋体" w:hAnsi="新宋体" w:eastAsia="新宋体" w:cs="新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4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张（</w:t>
            </w:r>
            <w:r>
              <w:rPr>
                <w:rFonts w:hint="eastAsia"/>
                <w:sz w:val="24"/>
                <w:lang w:val="en-US" w:eastAsia="zh-CN"/>
              </w:rPr>
              <w:t>20万以上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注意事项：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1、提供企业营业执照复印件及单位简介供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河南省健康产业发展研究会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存档。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2、请将此表签章后邮寄或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河南省健康产业发展研究会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3、会费标准：按照《河南省健康产业发展研究会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会费收取标准及管理办法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》收取。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如通信地址、电话、单位名称、主要负责人或联系人变动时，请及时函告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研究会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秘书处。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河南省健康产业发展研究会账户：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户  名：河南省健康产业发展研究会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外行对中行：郑州市中国银行陇西支行  </w:t>
            </w:r>
          </w:p>
          <w:p>
            <w:pPr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中行对中行：郑州市中国银行建设中路支行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账  号：2520  2878  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河南省健康产业发展研究会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我单位自愿加入</w:t>
            </w:r>
            <w:r>
              <w:rPr>
                <w:rFonts w:hint="eastAsia"/>
                <w:sz w:val="24"/>
                <w:lang w:eastAsia="zh-CN"/>
              </w:rPr>
              <w:t>河南省健康产业发展研究会</w:t>
            </w:r>
            <w:r>
              <w:rPr>
                <w:rFonts w:hint="eastAsia"/>
                <w:sz w:val="24"/>
              </w:rPr>
              <w:t>，遵守</w:t>
            </w:r>
            <w:r>
              <w:rPr>
                <w:rFonts w:hint="eastAsia"/>
                <w:sz w:val="24"/>
                <w:lang w:eastAsia="zh-CN"/>
              </w:rPr>
              <w:t>研究会</w:t>
            </w:r>
            <w:r>
              <w:rPr>
                <w:rFonts w:hint="eastAsia"/>
                <w:sz w:val="24"/>
              </w:rPr>
              <w:t>章程，履行会员义务，按时缴纳会费。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ind w:firstLine="1446" w:firstLineChars="600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承诺（入会）单位：</w:t>
            </w:r>
          </w:p>
          <w:p>
            <w:pPr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研究会意见：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系人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蔡女士            地址：郑州市金水路96号（省食药局原办公楼南楼）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spacing w:val="0"/>
                <w:position w:val="0"/>
                <w:sz w:val="24"/>
                <w:szCs w:val="24"/>
              </w:rPr>
              <w:t>电话：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13298347768         邮箱：hnjkcy@126.com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baseline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BABD"/>
    <w:multiLevelType w:val="singleLevel"/>
    <w:tmpl w:val="1B75BAB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2021-01-18T06:15:18Z</dcterms:created>
  <dc:creator>Administrator</dc:creator>
  <cp:lastModifiedBy>绝地反击</cp:lastModifiedBy>
  <dcterms:modified xsi:type="dcterms:W3CDTF">2021-01-18T06:15:26Z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